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cs="宋体"/>
          <w:sz w:val="32"/>
          <w:szCs w:val="32"/>
        </w:rPr>
      </w:pPr>
      <w:bookmarkStart w:id="0" w:name="_GoBack"/>
      <w:bookmarkEnd w:id="0"/>
      <w:r>
        <w:rPr>
          <w:rFonts w:hint="eastAsia" w:ascii="仿宋_GB2312" w:hAnsi="宋体" w:eastAsia="仿宋_GB2312" w:cs="宋体"/>
          <w:sz w:val="32"/>
          <w:szCs w:val="32"/>
        </w:rPr>
        <w:t>附件：</w:t>
      </w:r>
    </w:p>
    <w:p>
      <w:pPr>
        <w:jc w:val="center"/>
        <w:rPr>
          <w:rFonts w:ascii="方正小标宋简体" w:eastAsia="方正小标宋简体"/>
          <w:sz w:val="44"/>
          <w:szCs w:val="44"/>
        </w:rPr>
      </w:pPr>
      <w:r>
        <w:rPr>
          <w:rFonts w:hint="eastAsia" w:ascii="方正小标宋简体" w:hAnsi="宋体" w:eastAsia="方正小标宋简体" w:cs="宋体"/>
          <w:sz w:val="44"/>
          <w:szCs w:val="44"/>
        </w:rPr>
        <w:t>吉林市生态环境局行政规范性文件清理结果</w:t>
      </w:r>
    </w:p>
    <w:tbl>
      <w:tblPr>
        <w:tblStyle w:val="7"/>
        <w:tblW w:w="140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1607"/>
        <w:gridCol w:w="7047"/>
        <w:gridCol w:w="283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7" w:hRule="atLeast"/>
          <w:jc w:val="center"/>
        </w:trPr>
        <w:tc>
          <w:tcPr>
            <w:tcW w:w="981" w:type="dxa"/>
            <w:shd w:val="clear" w:color="auto" w:fill="auto"/>
            <w:vAlign w:val="center"/>
          </w:tcPr>
          <w:p>
            <w:pPr>
              <w:spacing w:after="0"/>
              <w:jc w:val="center"/>
              <w:rPr>
                <w:rFonts w:ascii="黑体" w:hAnsi="宋体" w:eastAsia="黑体" w:cs="宋体"/>
                <w:sz w:val="28"/>
                <w:szCs w:val="28"/>
              </w:rPr>
            </w:pPr>
            <w:r>
              <w:rPr>
                <w:rFonts w:hint="eastAsia" w:ascii="黑体" w:hAnsi="宋体" w:eastAsia="黑体" w:cs="宋体"/>
                <w:sz w:val="28"/>
                <w:szCs w:val="28"/>
              </w:rPr>
              <w:t>序号</w:t>
            </w:r>
          </w:p>
        </w:tc>
        <w:tc>
          <w:tcPr>
            <w:tcW w:w="1607" w:type="dxa"/>
            <w:shd w:val="clear" w:color="auto" w:fill="auto"/>
            <w:vAlign w:val="center"/>
          </w:tcPr>
          <w:p>
            <w:pPr>
              <w:spacing w:after="0"/>
              <w:jc w:val="center"/>
              <w:rPr>
                <w:rFonts w:ascii="黑体" w:hAnsi="宋体" w:eastAsia="黑体" w:cs="宋体"/>
                <w:sz w:val="28"/>
                <w:szCs w:val="28"/>
              </w:rPr>
            </w:pPr>
            <w:r>
              <w:rPr>
                <w:rFonts w:hint="eastAsia" w:ascii="黑体" w:hAnsi="宋体" w:eastAsia="黑体" w:cs="宋体"/>
                <w:sz w:val="28"/>
                <w:szCs w:val="28"/>
              </w:rPr>
              <w:t>制定机关</w:t>
            </w:r>
          </w:p>
        </w:tc>
        <w:tc>
          <w:tcPr>
            <w:tcW w:w="7047" w:type="dxa"/>
            <w:shd w:val="clear" w:color="auto" w:fill="auto"/>
            <w:vAlign w:val="center"/>
          </w:tcPr>
          <w:p>
            <w:pPr>
              <w:spacing w:after="0"/>
              <w:jc w:val="center"/>
              <w:rPr>
                <w:rFonts w:ascii="黑体" w:hAnsi="宋体" w:eastAsia="黑体" w:cs="宋体"/>
                <w:sz w:val="28"/>
                <w:szCs w:val="28"/>
              </w:rPr>
            </w:pPr>
            <w:r>
              <w:rPr>
                <w:rFonts w:hint="eastAsia" w:ascii="黑体" w:hAnsi="宋体" w:eastAsia="黑体" w:cs="宋体"/>
                <w:sz w:val="28"/>
                <w:szCs w:val="28"/>
              </w:rPr>
              <w:t>文     件    标    题</w:t>
            </w:r>
          </w:p>
        </w:tc>
        <w:tc>
          <w:tcPr>
            <w:tcW w:w="2835" w:type="dxa"/>
            <w:shd w:val="clear" w:color="auto" w:fill="auto"/>
            <w:vAlign w:val="center"/>
          </w:tcPr>
          <w:p>
            <w:pPr>
              <w:spacing w:after="0"/>
              <w:jc w:val="center"/>
              <w:rPr>
                <w:rFonts w:ascii="黑体" w:hAnsi="宋体" w:eastAsia="黑体" w:cs="宋体"/>
                <w:sz w:val="28"/>
                <w:szCs w:val="28"/>
              </w:rPr>
            </w:pPr>
            <w:r>
              <w:rPr>
                <w:rFonts w:hint="eastAsia" w:ascii="黑体" w:hAnsi="宋体" w:eastAsia="黑体" w:cs="宋体"/>
                <w:sz w:val="28"/>
                <w:szCs w:val="28"/>
              </w:rPr>
              <w:t>文    号</w:t>
            </w:r>
          </w:p>
        </w:tc>
        <w:tc>
          <w:tcPr>
            <w:tcW w:w="1559" w:type="dxa"/>
            <w:vAlign w:val="center"/>
          </w:tcPr>
          <w:p>
            <w:pPr>
              <w:spacing w:after="0"/>
              <w:jc w:val="center"/>
              <w:rPr>
                <w:rFonts w:ascii="黑体" w:hAnsi="宋体" w:eastAsia="黑体" w:cs="宋体"/>
                <w:sz w:val="28"/>
                <w:szCs w:val="28"/>
              </w:rPr>
            </w:pPr>
            <w:r>
              <w:rPr>
                <w:rFonts w:hint="eastAsia" w:ascii="黑体" w:hAnsi="宋体" w:eastAsia="黑体" w:cs="宋体"/>
                <w:sz w:val="28"/>
                <w:szCs w:val="28"/>
              </w:rPr>
              <w:t>清理结果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0" w:hRule="atLeast"/>
          <w:jc w:val="center"/>
        </w:trPr>
        <w:tc>
          <w:tcPr>
            <w:tcW w:w="981" w:type="dxa"/>
            <w:shd w:val="clear" w:color="auto" w:fill="auto"/>
            <w:vAlign w:val="center"/>
          </w:tcPr>
          <w:p>
            <w:pPr>
              <w:spacing w:after="0"/>
              <w:jc w:val="center"/>
              <w:rPr>
                <w:rFonts w:ascii="仿宋_GB2312" w:hAnsi="宋体" w:eastAsia="仿宋_GB2312" w:cs="宋体"/>
                <w:sz w:val="24"/>
              </w:rPr>
            </w:pPr>
            <w:r>
              <w:rPr>
                <w:rFonts w:hint="eastAsia" w:ascii="仿宋_GB2312" w:eastAsia="仿宋_GB2312"/>
                <w:sz w:val="24"/>
                <w:szCs w:val="24"/>
              </w:rPr>
              <w:t>1</w:t>
            </w:r>
          </w:p>
        </w:tc>
        <w:tc>
          <w:tcPr>
            <w:tcW w:w="1607" w:type="dxa"/>
            <w:shd w:val="clear" w:color="auto" w:fill="auto"/>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原</w:t>
            </w:r>
            <w:r>
              <w:rPr>
                <w:rFonts w:hint="eastAsia" w:ascii="仿宋_GB2312" w:hAnsi="华文仿宋" w:eastAsia="仿宋_GB2312" w:cs="宋体"/>
                <w:sz w:val="24"/>
              </w:rPr>
              <w:t>吉林市环境保护局</w:t>
            </w:r>
          </w:p>
        </w:tc>
        <w:tc>
          <w:tcPr>
            <w:tcW w:w="7047" w:type="dxa"/>
            <w:shd w:val="clear" w:color="auto" w:fill="auto"/>
            <w:vAlign w:val="center"/>
          </w:tcPr>
          <w:p>
            <w:pPr>
              <w:spacing w:after="0"/>
              <w:rPr>
                <w:rFonts w:ascii="仿宋_GB2312" w:hAnsi="华文仿宋" w:eastAsia="仿宋_GB2312"/>
                <w:sz w:val="24"/>
              </w:rPr>
            </w:pPr>
            <w:r>
              <w:rPr>
                <w:rFonts w:hint="eastAsia" w:ascii="仿宋_GB2312" w:hAnsi="华文仿宋" w:eastAsia="仿宋_GB2312" w:cs="宋体"/>
                <w:sz w:val="24"/>
              </w:rPr>
              <w:t>吉林市环境保护局关于印发《吉林市工业企业关停、搬迁及原址场地再开发利用过程中污染防治工作实施方案》的通知</w:t>
            </w:r>
          </w:p>
        </w:tc>
        <w:tc>
          <w:tcPr>
            <w:tcW w:w="2835" w:type="dxa"/>
            <w:shd w:val="clear" w:color="auto" w:fill="auto"/>
            <w:vAlign w:val="center"/>
          </w:tcPr>
          <w:p>
            <w:pPr>
              <w:spacing w:after="0"/>
              <w:jc w:val="center"/>
              <w:rPr>
                <w:rFonts w:ascii="仿宋_GB2312" w:hAnsi="华文仿宋" w:eastAsia="仿宋_GB2312"/>
                <w:sz w:val="24"/>
              </w:rPr>
            </w:pPr>
            <w:r>
              <w:rPr>
                <w:rFonts w:hint="eastAsia" w:ascii="仿宋_GB2312" w:hAnsi="微软雅黑" w:eastAsia="仿宋_GB2312"/>
                <w:sz w:val="24"/>
                <w:shd w:val="clear" w:color="auto" w:fill="FFFFFF"/>
              </w:rPr>
              <w:t>吉市环发[2014]53号</w:t>
            </w:r>
          </w:p>
        </w:tc>
        <w:tc>
          <w:tcPr>
            <w:tcW w:w="1559" w:type="dxa"/>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5" w:hRule="atLeast"/>
          <w:jc w:val="center"/>
        </w:trPr>
        <w:tc>
          <w:tcPr>
            <w:tcW w:w="981" w:type="dxa"/>
            <w:shd w:val="clear" w:color="auto" w:fill="auto"/>
            <w:vAlign w:val="center"/>
          </w:tcPr>
          <w:p>
            <w:pPr>
              <w:spacing w:after="0"/>
              <w:jc w:val="center"/>
              <w:rPr>
                <w:rFonts w:ascii="仿宋_GB2312" w:hAnsi="宋体" w:eastAsia="仿宋_GB2312" w:cs="宋体"/>
                <w:sz w:val="24"/>
              </w:rPr>
            </w:pPr>
            <w:r>
              <w:rPr>
                <w:rFonts w:hint="eastAsia" w:ascii="仿宋_GB2312" w:eastAsia="仿宋_GB2312"/>
                <w:sz w:val="24"/>
                <w:szCs w:val="24"/>
              </w:rPr>
              <w:t>2</w:t>
            </w:r>
          </w:p>
        </w:tc>
        <w:tc>
          <w:tcPr>
            <w:tcW w:w="1607" w:type="dxa"/>
            <w:shd w:val="clear" w:color="auto" w:fill="auto"/>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原</w:t>
            </w:r>
            <w:r>
              <w:rPr>
                <w:rFonts w:hint="eastAsia" w:ascii="仿宋_GB2312" w:hAnsi="华文仿宋" w:eastAsia="仿宋_GB2312" w:cs="宋体"/>
                <w:sz w:val="24"/>
              </w:rPr>
              <w:t>吉林市环境保护局</w:t>
            </w:r>
          </w:p>
        </w:tc>
        <w:tc>
          <w:tcPr>
            <w:tcW w:w="7047" w:type="dxa"/>
            <w:shd w:val="clear" w:color="auto" w:fill="auto"/>
            <w:vAlign w:val="center"/>
          </w:tcPr>
          <w:p>
            <w:pPr>
              <w:spacing w:after="0"/>
              <w:rPr>
                <w:rFonts w:ascii="仿宋_GB2312" w:hAnsi="华文仿宋" w:eastAsia="仿宋_GB2312"/>
                <w:sz w:val="24"/>
              </w:rPr>
            </w:pPr>
            <w:r>
              <w:rPr>
                <w:rFonts w:hint="eastAsia" w:ascii="仿宋_GB2312" w:hAnsi="华文仿宋" w:eastAsia="仿宋_GB2312"/>
                <w:sz w:val="24"/>
              </w:rPr>
              <w:t>吉林市环境保护局关于实施第五阶段机动车排放标准的通知</w:t>
            </w:r>
          </w:p>
        </w:tc>
        <w:tc>
          <w:tcPr>
            <w:tcW w:w="2835" w:type="dxa"/>
            <w:shd w:val="clear" w:color="auto" w:fill="auto"/>
            <w:vAlign w:val="center"/>
          </w:tcPr>
          <w:p>
            <w:pPr>
              <w:spacing w:after="0"/>
              <w:jc w:val="center"/>
              <w:rPr>
                <w:rFonts w:ascii="仿宋_GB2312" w:hAnsi="华文仿宋" w:eastAsia="仿宋_GB2312"/>
                <w:sz w:val="24"/>
              </w:rPr>
            </w:pPr>
            <w:r>
              <w:rPr>
                <w:rFonts w:hint="eastAsia" w:ascii="仿宋_GB2312" w:hAnsi="华文仿宋" w:eastAsia="仿宋_GB2312"/>
                <w:sz w:val="24"/>
              </w:rPr>
              <w:t>吉市环函〔2016〕221号</w:t>
            </w:r>
          </w:p>
        </w:tc>
        <w:tc>
          <w:tcPr>
            <w:tcW w:w="1559" w:type="dxa"/>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jc w:val="center"/>
        </w:trPr>
        <w:tc>
          <w:tcPr>
            <w:tcW w:w="981" w:type="dxa"/>
            <w:shd w:val="clear" w:color="auto" w:fill="auto"/>
            <w:vAlign w:val="center"/>
          </w:tcPr>
          <w:p>
            <w:pPr>
              <w:spacing w:after="0"/>
              <w:jc w:val="center"/>
              <w:rPr>
                <w:rFonts w:ascii="仿宋_GB2312" w:hAnsi="宋体" w:eastAsia="仿宋_GB2312" w:cs="宋体"/>
                <w:sz w:val="24"/>
              </w:rPr>
            </w:pPr>
            <w:r>
              <w:rPr>
                <w:rFonts w:hint="eastAsia" w:ascii="仿宋_GB2312" w:eastAsia="仿宋_GB2312"/>
                <w:sz w:val="24"/>
                <w:szCs w:val="24"/>
              </w:rPr>
              <w:t>3</w:t>
            </w:r>
          </w:p>
        </w:tc>
        <w:tc>
          <w:tcPr>
            <w:tcW w:w="1607" w:type="dxa"/>
            <w:shd w:val="clear" w:color="auto" w:fill="auto"/>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原</w:t>
            </w:r>
            <w:r>
              <w:rPr>
                <w:rFonts w:hint="eastAsia" w:ascii="仿宋_GB2312" w:hAnsi="华文仿宋" w:eastAsia="仿宋_GB2312" w:cs="宋体"/>
                <w:sz w:val="24"/>
              </w:rPr>
              <w:t>吉林市环境保护局</w:t>
            </w:r>
          </w:p>
        </w:tc>
        <w:tc>
          <w:tcPr>
            <w:tcW w:w="7047" w:type="dxa"/>
            <w:shd w:val="clear" w:color="auto" w:fill="auto"/>
            <w:vAlign w:val="center"/>
          </w:tcPr>
          <w:p>
            <w:pPr>
              <w:spacing w:after="0"/>
              <w:rPr>
                <w:rFonts w:ascii="仿宋_GB2312" w:hAnsi="华文仿宋" w:eastAsia="仿宋_GB2312"/>
                <w:sz w:val="24"/>
              </w:rPr>
            </w:pPr>
            <w:r>
              <w:rPr>
                <w:rFonts w:hint="eastAsia" w:ascii="仿宋_GB2312" w:hAnsi="华文仿宋" w:eastAsia="仿宋_GB2312"/>
                <w:sz w:val="24"/>
              </w:rPr>
              <w:t>吉林市环境保护局关于修改《吉林市环境保护局关于实施第五阶段机动车排放标准的通知》的通知</w:t>
            </w:r>
          </w:p>
        </w:tc>
        <w:tc>
          <w:tcPr>
            <w:tcW w:w="2835" w:type="dxa"/>
            <w:shd w:val="clear" w:color="auto" w:fill="auto"/>
            <w:vAlign w:val="center"/>
          </w:tcPr>
          <w:p>
            <w:pPr>
              <w:spacing w:after="0"/>
              <w:jc w:val="center"/>
              <w:rPr>
                <w:rFonts w:ascii="仿宋_GB2312" w:hAnsi="华文仿宋" w:eastAsia="仿宋_GB2312"/>
                <w:sz w:val="24"/>
              </w:rPr>
            </w:pPr>
            <w:r>
              <w:rPr>
                <w:rFonts w:hint="eastAsia" w:ascii="仿宋_GB2312" w:hAnsi="华文仿宋" w:eastAsia="仿宋_GB2312"/>
                <w:sz w:val="24"/>
              </w:rPr>
              <w:t>吉市环函〔2017〕25号</w:t>
            </w:r>
          </w:p>
        </w:tc>
        <w:tc>
          <w:tcPr>
            <w:tcW w:w="1559" w:type="dxa"/>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jc w:val="center"/>
        </w:trPr>
        <w:tc>
          <w:tcPr>
            <w:tcW w:w="981" w:type="dxa"/>
            <w:shd w:val="clear" w:color="auto" w:fill="auto"/>
            <w:vAlign w:val="center"/>
          </w:tcPr>
          <w:p>
            <w:pPr>
              <w:spacing w:after="0"/>
              <w:jc w:val="center"/>
              <w:rPr>
                <w:rFonts w:ascii="仿宋_GB2312" w:eastAsia="仿宋_GB2312"/>
                <w:sz w:val="24"/>
                <w:szCs w:val="24"/>
              </w:rPr>
            </w:pPr>
            <w:r>
              <w:rPr>
                <w:rFonts w:hint="eastAsia" w:ascii="仿宋_GB2312" w:eastAsia="仿宋_GB2312"/>
                <w:sz w:val="24"/>
                <w:szCs w:val="24"/>
              </w:rPr>
              <w:t>4</w:t>
            </w:r>
          </w:p>
        </w:tc>
        <w:tc>
          <w:tcPr>
            <w:tcW w:w="1607" w:type="dxa"/>
            <w:shd w:val="clear" w:color="auto" w:fill="auto"/>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原</w:t>
            </w:r>
            <w:r>
              <w:rPr>
                <w:rFonts w:hint="eastAsia" w:ascii="仿宋_GB2312" w:hAnsi="华文仿宋" w:eastAsia="仿宋_GB2312" w:cs="宋体"/>
                <w:sz w:val="24"/>
              </w:rPr>
              <w:t>吉林市环境保护局、原</w:t>
            </w:r>
            <w:r>
              <w:rPr>
                <w:rFonts w:hint="eastAsia" w:ascii="仿宋_GB2312" w:hAnsi="华文仿宋" w:eastAsia="仿宋_GB2312"/>
                <w:sz w:val="24"/>
              </w:rPr>
              <w:t>吉林市畜牧业管理局</w:t>
            </w:r>
          </w:p>
        </w:tc>
        <w:tc>
          <w:tcPr>
            <w:tcW w:w="7047" w:type="dxa"/>
            <w:shd w:val="clear" w:color="auto" w:fill="auto"/>
            <w:vAlign w:val="center"/>
          </w:tcPr>
          <w:p>
            <w:pPr>
              <w:spacing w:after="0"/>
              <w:rPr>
                <w:rFonts w:ascii="仿宋_GB2312" w:hAnsi="华文仿宋" w:eastAsia="仿宋_GB2312"/>
                <w:sz w:val="24"/>
              </w:rPr>
            </w:pPr>
            <w:r>
              <w:rPr>
                <w:rFonts w:hint="eastAsia" w:ascii="仿宋_GB2312" w:hAnsi="华文仿宋" w:eastAsia="仿宋_GB2312"/>
                <w:sz w:val="24"/>
              </w:rPr>
              <w:t>吉林市环境保护局 吉林市畜牧业管理局关于印发《吉林市本级畜禽养殖禁养区划定方案》的通知</w:t>
            </w:r>
          </w:p>
        </w:tc>
        <w:tc>
          <w:tcPr>
            <w:tcW w:w="2835" w:type="dxa"/>
            <w:shd w:val="clear" w:color="auto" w:fill="auto"/>
            <w:vAlign w:val="center"/>
          </w:tcPr>
          <w:p>
            <w:pPr>
              <w:spacing w:after="0"/>
              <w:jc w:val="center"/>
              <w:rPr>
                <w:rFonts w:ascii="仿宋_GB2312" w:hAnsi="华文仿宋" w:eastAsia="仿宋_GB2312"/>
                <w:sz w:val="24"/>
              </w:rPr>
            </w:pPr>
            <w:r>
              <w:rPr>
                <w:rFonts w:hint="eastAsia" w:ascii="仿宋_GB2312" w:hAnsi="华文仿宋" w:eastAsia="仿宋_GB2312"/>
                <w:sz w:val="24"/>
              </w:rPr>
              <w:t>吉市环发〔2017〕96号</w:t>
            </w:r>
          </w:p>
        </w:tc>
        <w:tc>
          <w:tcPr>
            <w:tcW w:w="1559" w:type="dxa"/>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jc w:val="center"/>
        </w:trPr>
        <w:tc>
          <w:tcPr>
            <w:tcW w:w="981" w:type="dxa"/>
            <w:shd w:val="clear" w:color="auto" w:fill="auto"/>
            <w:vAlign w:val="center"/>
          </w:tcPr>
          <w:p>
            <w:pPr>
              <w:spacing w:after="0"/>
              <w:jc w:val="center"/>
              <w:rPr>
                <w:rFonts w:ascii="仿宋_GB2312" w:eastAsia="仿宋_GB2312"/>
                <w:sz w:val="24"/>
                <w:szCs w:val="24"/>
              </w:rPr>
            </w:pPr>
            <w:r>
              <w:rPr>
                <w:rFonts w:hint="eastAsia" w:ascii="仿宋_GB2312" w:eastAsia="仿宋_GB2312"/>
                <w:sz w:val="24"/>
                <w:szCs w:val="24"/>
              </w:rPr>
              <w:t>5</w:t>
            </w:r>
          </w:p>
        </w:tc>
        <w:tc>
          <w:tcPr>
            <w:tcW w:w="1607" w:type="dxa"/>
            <w:shd w:val="clear" w:color="auto" w:fill="auto"/>
            <w:vAlign w:val="center"/>
          </w:tcPr>
          <w:p>
            <w:pPr>
              <w:spacing w:after="0"/>
              <w:jc w:val="center"/>
              <w:rPr>
                <w:rFonts w:ascii="仿宋_GB2312" w:hAnsi="宋体" w:eastAsia="仿宋_GB2312" w:cs="宋体"/>
                <w:sz w:val="24"/>
              </w:rPr>
            </w:pPr>
            <w:r>
              <w:rPr>
                <w:rFonts w:hint="eastAsia" w:ascii="仿宋_GB2312" w:hAnsi="华文仿宋" w:eastAsia="仿宋_GB2312"/>
                <w:sz w:val="24"/>
              </w:rPr>
              <w:t>吉林市生态环境局</w:t>
            </w:r>
          </w:p>
        </w:tc>
        <w:tc>
          <w:tcPr>
            <w:tcW w:w="7047" w:type="dxa"/>
            <w:shd w:val="clear" w:color="auto" w:fill="auto"/>
            <w:vAlign w:val="center"/>
          </w:tcPr>
          <w:p>
            <w:pPr>
              <w:spacing w:after="0"/>
              <w:rPr>
                <w:rFonts w:ascii="仿宋_GB2312" w:hAnsi="华文仿宋" w:eastAsia="仿宋_GB2312"/>
                <w:sz w:val="24"/>
              </w:rPr>
            </w:pPr>
            <w:r>
              <w:rPr>
                <w:rFonts w:hint="eastAsia" w:ascii="仿宋_GB2312" w:hAnsi="华文仿宋" w:eastAsia="仿宋_GB2312"/>
                <w:sz w:val="24"/>
              </w:rPr>
              <w:t>吉林市生态环境局关于印发《吉林市生态环境局水污染物超标排放违法行为行政处罚自由裁量权细化标准（试 行）》的通知</w:t>
            </w:r>
          </w:p>
        </w:tc>
        <w:tc>
          <w:tcPr>
            <w:tcW w:w="2835" w:type="dxa"/>
            <w:shd w:val="clear" w:color="auto" w:fill="auto"/>
            <w:vAlign w:val="center"/>
          </w:tcPr>
          <w:p>
            <w:pPr>
              <w:spacing w:after="0"/>
              <w:jc w:val="center"/>
              <w:rPr>
                <w:rFonts w:ascii="仿宋_GB2312" w:hAnsi="华文仿宋" w:eastAsia="仿宋_GB2312"/>
                <w:sz w:val="24"/>
              </w:rPr>
            </w:pPr>
            <w:r>
              <w:rPr>
                <w:rFonts w:hint="eastAsia" w:ascii="仿宋_GB2312" w:hAnsi="华文仿宋" w:eastAsia="仿宋_GB2312"/>
                <w:sz w:val="24"/>
              </w:rPr>
              <w:t>吉市环发〔2019〕88号</w:t>
            </w:r>
          </w:p>
        </w:tc>
        <w:tc>
          <w:tcPr>
            <w:tcW w:w="1559" w:type="dxa"/>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jc w:val="center"/>
        </w:trPr>
        <w:tc>
          <w:tcPr>
            <w:tcW w:w="981" w:type="dxa"/>
            <w:shd w:val="clear" w:color="auto" w:fill="auto"/>
            <w:vAlign w:val="center"/>
          </w:tcPr>
          <w:p>
            <w:pPr>
              <w:spacing w:after="0"/>
              <w:jc w:val="center"/>
              <w:rPr>
                <w:rFonts w:ascii="仿宋_GB2312" w:eastAsia="仿宋_GB2312"/>
                <w:sz w:val="24"/>
                <w:szCs w:val="24"/>
              </w:rPr>
            </w:pPr>
            <w:r>
              <w:rPr>
                <w:rFonts w:hint="eastAsia" w:ascii="仿宋_GB2312" w:eastAsia="仿宋_GB2312"/>
                <w:sz w:val="24"/>
                <w:szCs w:val="24"/>
              </w:rPr>
              <w:t>6</w:t>
            </w:r>
          </w:p>
        </w:tc>
        <w:tc>
          <w:tcPr>
            <w:tcW w:w="1607" w:type="dxa"/>
            <w:shd w:val="clear" w:color="auto" w:fill="auto"/>
            <w:vAlign w:val="center"/>
          </w:tcPr>
          <w:p>
            <w:pPr>
              <w:spacing w:after="0"/>
              <w:jc w:val="center"/>
              <w:rPr>
                <w:rFonts w:ascii="仿宋_GB2312" w:hAnsi="宋体" w:eastAsia="仿宋_GB2312" w:cs="宋体"/>
                <w:sz w:val="24"/>
              </w:rPr>
            </w:pPr>
            <w:r>
              <w:rPr>
                <w:rFonts w:hint="eastAsia" w:ascii="仿宋_GB2312" w:hAnsi="华文仿宋" w:eastAsia="仿宋_GB2312"/>
                <w:sz w:val="24"/>
              </w:rPr>
              <w:t>吉林市生态环境局</w:t>
            </w:r>
          </w:p>
        </w:tc>
        <w:tc>
          <w:tcPr>
            <w:tcW w:w="7047" w:type="dxa"/>
            <w:shd w:val="clear" w:color="auto" w:fill="auto"/>
            <w:vAlign w:val="center"/>
          </w:tcPr>
          <w:p>
            <w:pPr>
              <w:spacing w:after="0"/>
              <w:rPr>
                <w:rFonts w:ascii="仿宋_GB2312" w:hAnsi="华文仿宋" w:eastAsia="仿宋_GB2312" w:cs="宋体"/>
                <w:sz w:val="24"/>
              </w:rPr>
            </w:pPr>
            <w:r>
              <w:rPr>
                <w:rFonts w:hint="eastAsia" w:ascii="仿宋_GB2312" w:hAnsi="华文仿宋" w:eastAsia="仿宋_GB2312" w:cs="宋体"/>
                <w:sz w:val="24"/>
              </w:rPr>
              <w:t>吉林市生态环境局关于印发《吉林市生态环境局建设项目“未验先投”违法行为行政处罚自由裁量权细化标准 （试行）》的通知</w:t>
            </w:r>
          </w:p>
        </w:tc>
        <w:tc>
          <w:tcPr>
            <w:tcW w:w="2835" w:type="dxa"/>
            <w:shd w:val="clear" w:color="auto" w:fill="auto"/>
            <w:vAlign w:val="center"/>
          </w:tcPr>
          <w:p>
            <w:pPr>
              <w:spacing w:after="0"/>
              <w:jc w:val="center"/>
              <w:rPr>
                <w:rFonts w:ascii="仿宋_GB2312" w:hAnsi="华文仿宋" w:eastAsia="仿宋_GB2312" w:cs="宋体"/>
                <w:sz w:val="24"/>
              </w:rPr>
            </w:pPr>
            <w:r>
              <w:rPr>
                <w:rFonts w:hint="eastAsia" w:ascii="仿宋_GB2312" w:hAnsi="华文仿宋" w:eastAsia="仿宋_GB2312" w:cs="宋体"/>
                <w:sz w:val="24"/>
              </w:rPr>
              <w:t>吉市环发〔2019〕111号</w:t>
            </w:r>
          </w:p>
        </w:tc>
        <w:tc>
          <w:tcPr>
            <w:tcW w:w="1559" w:type="dxa"/>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jc w:val="center"/>
        </w:trPr>
        <w:tc>
          <w:tcPr>
            <w:tcW w:w="981" w:type="dxa"/>
            <w:shd w:val="clear" w:color="auto" w:fill="auto"/>
            <w:vAlign w:val="center"/>
          </w:tcPr>
          <w:p>
            <w:pPr>
              <w:spacing w:after="0"/>
              <w:jc w:val="center"/>
              <w:rPr>
                <w:rFonts w:ascii="仿宋_GB2312" w:eastAsia="仿宋_GB2312"/>
                <w:sz w:val="24"/>
                <w:szCs w:val="24"/>
              </w:rPr>
            </w:pPr>
            <w:r>
              <w:rPr>
                <w:rFonts w:hint="eastAsia" w:ascii="仿宋_GB2312" w:eastAsia="仿宋_GB2312"/>
                <w:sz w:val="24"/>
                <w:szCs w:val="24"/>
              </w:rPr>
              <w:t>7</w:t>
            </w:r>
          </w:p>
        </w:tc>
        <w:tc>
          <w:tcPr>
            <w:tcW w:w="1607" w:type="dxa"/>
            <w:shd w:val="clear" w:color="auto" w:fill="auto"/>
            <w:vAlign w:val="center"/>
          </w:tcPr>
          <w:p>
            <w:pPr>
              <w:spacing w:after="0"/>
              <w:jc w:val="center"/>
              <w:rPr>
                <w:rFonts w:ascii="仿宋_GB2312" w:hAnsi="宋体" w:eastAsia="仿宋_GB2312" w:cs="宋体"/>
                <w:sz w:val="24"/>
              </w:rPr>
            </w:pPr>
            <w:r>
              <w:rPr>
                <w:rFonts w:hint="eastAsia" w:ascii="仿宋_GB2312" w:hAnsi="华文仿宋" w:eastAsia="仿宋_GB2312"/>
                <w:sz w:val="24"/>
              </w:rPr>
              <w:t>吉林市生态环境局、吉林市财政局</w:t>
            </w:r>
          </w:p>
        </w:tc>
        <w:tc>
          <w:tcPr>
            <w:tcW w:w="7047" w:type="dxa"/>
            <w:shd w:val="clear" w:color="auto" w:fill="auto"/>
            <w:vAlign w:val="center"/>
          </w:tcPr>
          <w:p>
            <w:pPr>
              <w:spacing w:after="0"/>
              <w:rPr>
                <w:rFonts w:ascii="仿宋_GB2312" w:hAnsi="华文仿宋" w:eastAsia="仿宋_GB2312" w:cs="宋体"/>
                <w:sz w:val="24"/>
              </w:rPr>
            </w:pPr>
            <w:r>
              <w:rPr>
                <w:rFonts w:hint="eastAsia" w:ascii="仿宋_GB2312" w:hAnsi="华文仿宋" w:eastAsia="仿宋_GB2312" w:cs="宋体"/>
                <w:sz w:val="24"/>
              </w:rPr>
              <w:t>吉林市生态环境局  吉林市财政局关于印发《吉林市生态环境违法行为有奖举报实施细则（试行）》的通知</w:t>
            </w:r>
          </w:p>
        </w:tc>
        <w:tc>
          <w:tcPr>
            <w:tcW w:w="2835" w:type="dxa"/>
            <w:shd w:val="clear" w:color="auto" w:fill="auto"/>
            <w:vAlign w:val="center"/>
          </w:tcPr>
          <w:p>
            <w:pPr>
              <w:spacing w:after="0"/>
              <w:jc w:val="center"/>
              <w:rPr>
                <w:rFonts w:ascii="仿宋_GB2312" w:hAnsi="微软雅黑" w:eastAsia="仿宋_GB2312"/>
                <w:sz w:val="24"/>
                <w:shd w:val="clear" w:color="auto" w:fill="FFFFFF"/>
              </w:rPr>
            </w:pPr>
            <w:r>
              <w:rPr>
                <w:rFonts w:hint="eastAsia" w:ascii="仿宋_GB2312" w:hAnsi="微软雅黑" w:eastAsia="仿宋_GB2312"/>
                <w:sz w:val="24"/>
                <w:shd w:val="clear" w:color="auto" w:fill="FFFFFF"/>
              </w:rPr>
              <w:t>吉市环发[2021]172号</w:t>
            </w:r>
          </w:p>
        </w:tc>
        <w:tc>
          <w:tcPr>
            <w:tcW w:w="1559" w:type="dxa"/>
            <w:vAlign w:val="center"/>
          </w:tcPr>
          <w:p>
            <w:pPr>
              <w:spacing w:after="0"/>
              <w:jc w:val="center"/>
              <w:rPr>
                <w:rFonts w:ascii="仿宋_GB2312" w:hAnsi="宋体" w:eastAsia="仿宋_GB2312" w:cs="宋体"/>
                <w:sz w:val="24"/>
              </w:rPr>
            </w:pPr>
            <w:r>
              <w:rPr>
                <w:rFonts w:hint="eastAsia" w:ascii="仿宋_GB2312" w:hAnsi="宋体" w:eastAsia="仿宋_GB2312" w:cs="宋体"/>
                <w:sz w:val="24"/>
              </w:rPr>
              <w:t>失效</w:t>
            </w:r>
          </w:p>
        </w:tc>
      </w:tr>
    </w:tbl>
    <w:p>
      <w:pPr>
        <w:spacing w:after="0" w:line="20" w:lineRule="exact"/>
      </w:pPr>
    </w:p>
    <w:sectPr>
      <w:pgSz w:w="16838" w:h="11906" w:orient="landscape"/>
      <w:pgMar w:top="1797" w:right="1440" w:bottom="1797" w:left="1440"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10"/>
  <w:displayHorizontalDrawingGridEvery w:val="2"/>
  <w:characterSpacingControl w:val="doNotCompress"/>
  <w:compat>
    <w:useFELayout/>
    <w:compatSetting w:name="compatibilityMode" w:uri="http://schemas.microsoft.com/office/word" w:val="12"/>
  </w:compat>
  <w:rsids>
    <w:rsidRoot w:val="00D31D50"/>
    <w:rsid w:val="00122D72"/>
    <w:rsid w:val="00323B43"/>
    <w:rsid w:val="003D37D8"/>
    <w:rsid w:val="00426133"/>
    <w:rsid w:val="004358AB"/>
    <w:rsid w:val="005B05DF"/>
    <w:rsid w:val="006300A9"/>
    <w:rsid w:val="006D275B"/>
    <w:rsid w:val="006F51D3"/>
    <w:rsid w:val="008B7726"/>
    <w:rsid w:val="008C3B1D"/>
    <w:rsid w:val="009461A0"/>
    <w:rsid w:val="00964973"/>
    <w:rsid w:val="00D31D50"/>
    <w:rsid w:val="00DB30B6"/>
    <w:rsid w:val="00E75750"/>
    <w:rsid w:val="00F553AD"/>
    <w:rsid w:val="53E15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1"/>
    <w:unhideWhenUsed/>
    <w:uiPriority w:val="99"/>
    <w:pPr>
      <w:ind w:left="100" w:leftChars="2500"/>
    </w:pPr>
  </w:style>
  <w:style w:type="paragraph" w:styleId="3">
    <w:name w:val="footer"/>
    <w:basedOn w:val="1"/>
    <w:link w:val="9"/>
    <w:unhideWhenUsed/>
    <w:uiPriority w:val="99"/>
    <w:pPr>
      <w:tabs>
        <w:tab w:val="center" w:pos="4153"/>
        <w:tab w:val="right" w:pos="8306"/>
      </w:tabs>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jc w:val="center"/>
    </w:pPr>
    <w:rPr>
      <w:sz w:val="18"/>
      <w:szCs w:val="18"/>
    </w:rPr>
  </w:style>
  <w:style w:type="character" w:styleId="6">
    <w:name w:val="Hyperlink"/>
    <w:basedOn w:val="5"/>
    <w:unhideWhenUsed/>
    <w:uiPriority w:val="99"/>
    <w:rPr>
      <w:color w:val="0000FF"/>
      <w:u w:val="single"/>
    </w:rPr>
  </w:style>
  <w:style w:type="character" w:customStyle="1" w:styleId="8">
    <w:name w:val="页眉 Char"/>
    <w:basedOn w:val="5"/>
    <w:link w:val="4"/>
    <w:semiHidden/>
    <w:uiPriority w:val="99"/>
    <w:rPr>
      <w:rFonts w:ascii="Tahoma" w:hAnsi="Tahoma"/>
      <w:sz w:val="18"/>
      <w:szCs w:val="18"/>
    </w:rPr>
  </w:style>
  <w:style w:type="character" w:customStyle="1" w:styleId="9">
    <w:name w:val="页脚 Char"/>
    <w:basedOn w:val="5"/>
    <w:link w:val="3"/>
    <w:semiHidden/>
    <w:uiPriority w:val="99"/>
    <w:rPr>
      <w:rFonts w:ascii="Tahoma" w:hAnsi="Tahoma"/>
      <w:sz w:val="18"/>
      <w:szCs w:val="18"/>
    </w:rPr>
  </w:style>
  <w:style w:type="paragraph" w:customStyle="1" w:styleId="10">
    <w:name w:val="15"/>
    <w:basedOn w:val="1"/>
    <w:uiPriority w:val="0"/>
    <w:pPr>
      <w:adjustRightInd/>
      <w:snapToGrid/>
      <w:spacing w:before="100" w:beforeAutospacing="1" w:after="100" w:afterAutospacing="1"/>
    </w:pPr>
    <w:rPr>
      <w:rFonts w:ascii="宋体" w:hAnsi="宋体" w:eastAsia="宋体" w:cs="宋体"/>
      <w:sz w:val="24"/>
      <w:szCs w:val="24"/>
    </w:rPr>
  </w:style>
  <w:style w:type="character" w:customStyle="1" w:styleId="11">
    <w:name w:val="日期 Char"/>
    <w:basedOn w:val="5"/>
    <w:link w:val="2"/>
    <w:semiHidden/>
    <w:uiPriority w:val="99"/>
    <w:rPr>
      <w:rFonts w:ascii="Tahoma" w:hAnsi="Tahoma"/>
    </w:rPr>
  </w:style>
  <w:style w:type="paragraph" w:customStyle="1" w:styleId="12">
    <w:name w:val="Default"/>
    <w:qFormat/>
    <w:uiPriority w:val="0"/>
    <w:pPr>
      <w:widowControl w:val="0"/>
      <w:autoSpaceDE w:val="0"/>
      <w:autoSpaceDN w:val="0"/>
      <w:adjustRightInd w:val="0"/>
      <w:spacing w:after="0" w:line="240" w:lineRule="auto"/>
    </w:pPr>
    <w:rPr>
      <w:rFonts w:ascii="Times New Roman" w:hAnsi="Times New Roman"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133</Words>
  <Characters>763</Characters>
  <Lines>6</Lines>
  <Paragraphs>1</Paragraphs>
  <TotalTime>42</TotalTime>
  <ScaleCrop>false</ScaleCrop>
  <LinksUpToDate>false</LinksUpToDate>
  <CharactersWithSpaces>895</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2023-06-21T13:44:12Z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